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1CD7" w:rsidRPr="008865E3" w:rsidRDefault="006C07F6" w:rsidP="006C07F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865E3">
        <w:rPr>
          <w:rFonts w:ascii="Times New Roman" w:hAnsi="Times New Roman" w:cs="Times New Roman"/>
          <w:b/>
          <w:sz w:val="28"/>
          <w:szCs w:val="28"/>
        </w:rPr>
        <w:t>Памятка</w:t>
      </w:r>
    </w:p>
    <w:p w:rsidR="006C07F6" w:rsidRDefault="006C07F6" w:rsidP="004545F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абитуриенту, поступающему на направление бакалавриата</w:t>
      </w:r>
    </w:p>
    <w:p w:rsidR="008865E3" w:rsidRDefault="006C07F6" w:rsidP="004545F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865E3">
        <w:rPr>
          <w:rFonts w:ascii="Times New Roman" w:hAnsi="Times New Roman" w:cs="Times New Roman"/>
          <w:b/>
          <w:sz w:val="28"/>
          <w:szCs w:val="28"/>
        </w:rPr>
        <w:t>13.03.01 Теплоэнергетика и теплотехника</w:t>
      </w:r>
      <w:r w:rsidR="008865E3">
        <w:rPr>
          <w:rFonts w:ascii="Times New Roman" w:hAnsi="Times New Roman" w:cs="Times New Roman"/>
          <w:sz w:val="28"/>
          <w:szCs w:val="28"/>
        </w:rPr>
        <w:t xml:space="preserve">, для прохождения предварительного медицинского осмотра </w:t>
      </w:r>
      <w:r w:rsidR="008865E3" w:rsidRPr="008865E3">
        <w:rPr>
          <w:rFonts w:ascii="Times New Roman" w:hAnsi="Times New Roman" w:cs="Times New Roman"/>
          <w:sz w:val="28"/>
          <w:szCs w:val="28"/>
        </w:rPr>
        <w:t>в соответствии с перечнем врачей-специалистов, лабораторных и функциональных исследований, установленным приказом Министерства здравоохранения и социального развития Российской Федерации от 12 апреля 2011 г. № 302н</w:t>
      </w:r>
    </w:p>
    <w:p w:rsidR="008745D5" w:rsidRPr="008865E3" w:rsidRDefault="008745D5" w:rsidP="008865E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6C07F6" w:rsidRPr="004545F8" w:rsidRDefault="008745D5" w:rsidP="004545F8">
      <w:pPr>
        <w:spacing w:after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4545F8">
        <w:rPr>
          <w:rFonts w:ascii="Times New Roman" w:hAnsi="Times New Roman" w:cs="Times New Roman"/>
          <w:sz w:val="26"/>
          <w:szCs w:val="26"/>
        </w:rPr>
        <w:t>При приеме документов для обучения на 1-й курсе заочного факультета ФГБОУ ВПО «МГИУ» абитуриенты</w:t>
      </w:r>
      <w:r w:rsidR="004545F8" w:rsidRPr="004545F8">
        <w:rPr>
          <w:rFonts w:ascii="Times New Roman" w:hAnsi="Times New Roman" w:cs="Times New Roman"/>
          <w:sz w:val="26"/>
          <w:szCs w:val="26"/>
        </w:rPr>
        <w:t xml:space="preserve">, поступающие на направление бакалавриата </w:t>
      </w:r>
      <w:r w:rsidR="004545F8" w:rsidRPr="004545F8">
        <w:rPr>
          <w:rFonts w:ascii="Times New Roman" w:hAnsi="Times New Roman" w:cs="Times New Roman"/>
          <w:b/>
          <w:sz w:val="26"/>
          <w:szCs w:val="26"/>
        </w:rPr>
        <w:t>13.03.01 Теплоэнергетика и теплотехника</w:t>
      </w:r>
      <w:r w:rsidR="004545F8" w:rsidRPr="004545F8">
        <w:rPr>
          <w:rFonts w:ascii="Times New Roman" w:hAnsi="Times New Roman" w:cs="Times New Roman"/>
          <w:sz w:val="26"/>
          <w:szCs w:val="26"/>
        </w:rPr>
        <w:t>,</w:t>
      </w:r>
      <w:r w:rsidRPr="004545F8">
        <w:rPr>
          <w:rFonts w:ascii="Times New Roman" w:hAnsi="Times New Roman" w:cs="Times New Roman"/>
          <w:sz w:val="26"/>
          <w:szCs w:val="26"/>
        </w:rPr>
        <w:t xml:space="preserve"> должны предоставить медицинскую справку, содержащую сведения о прохождении медицинского осмотра в соответствии с утвержденным ректором перечнем врачей-специалистов, лабораторных и функциональных исследований</w:t>
      </w:r>
      <w:r w:rsidR="00CF7240" w:rsidRPr="004545F8">
        <w:rPr>
          <w:rFonts w:ascii="Times New Roman" w:hAnsi="Times New Roman" w:cs="Times New Roman"/>
          <w:sz w:val="26"/>
          <w:szCs w:val="26"/>
        </w:rPr>
        <w:t xml:space="preserve">, составленным в соответствии с приказом </w:t>
      </w:r>
      <w:proofErr w:type="spellStart"/>
      <w:r w:rsidR="00CF7240" w:rsidRPr="004545F8">
        <w:rPr>
          <w:rFonts w:ascii="Times New Roman" w:hAnsi="Times New Roman" w:cs="Times New Roman"/>
          <w:sz w:val="26"/>
          <w:szCs w:val="26"/>
        </w:rPr>
        <w:t>Минздравсоцразвития</w:t>
      </w:r>
      <w:proofErr w:type="spellEnd"/>
      <w:r w:rsidR="00CF7240" w:rsidRPr="004545F8">
        <w:rPr>
          <w:rFonts w:ascii="Times New Roman" w:hAnsi="Times New Roman" w:cs="Times New Roman"/>
          <w:sz w:val="26"/>
          <w:szCs w:val="26"/>
        </w:rPr>
        <w:t xml:space="preserve"> РФ от 12.04.2011г. №302</w:t>
      </w:r>
      <w:r w:rsidR="004545F8" w:rsidRPr="004545F8">
        <w:rPr>
          <w:rFonts w:ascii="Times New Roman" w:hAnsi="Times New Roman" w:cs="Times New Roman"/>
          <w:sz w:val="26"/>
          <w:szCs w:val="26"/>
        </w:rPr>
        <w:t>н «Об утверждении перечней вредных и (или</w:t>
      </w:r>
      <w:proofErr w:type="gramEnd"/>
      <w:r w:rsidR="004545F8" w:rsidRPr="004545F8">
        <w:rPr>
          <w:rFonts w:ascii="Times New Roman" w:hAnsi="Times New Roman" w:cs="Times New Roman"/>
          <w:sz w:val="26"/>
          <w:szCs w:val="26"/>
        </w:rPr>
        <w:t>) опасных производственных факторов и работ, при выполнении которых проводятся обязательные предварительные и периодические медицинские осмотры (обследования), и Порядка проведения обязательных предварительных и периодических медицинских осмотров (обследований) работников, занятых на тяжелых работах и на работах с вредными и (или) опасными условиями труда»</w:t>
      </w:r>
      <w:r w:rsidR="00CF7240" w:rsidRPr="004545F8">
        <w:rPr>
          <w:rFonts w:ascii="Times New Roman" w:hAnsi="Times New Roman" w:cs="Times New Roman"/>
          <w:sz w:val="26"/>
          <w:szCs w:val="26"/>
        </w:rPr>
        <w:t>:</w:t>
      </w:r>
      <w:r w:rsidRPr="004545F8">
        <w:rPr>
          <w:rFonts w:ascii="Times New Roman" w:hAnsi="Times New Roman" w:cs="Times New Roman"/>
          <w:sz w:val="26"/>
          <w:szCs w:val="26"/>
        </w:rPr>
        <w:t xml:space="preserve"> </w:t>
      </w:r>
    </w:p>
    <w:tbl>
      <w:tblPr>
        <w:tblStyle w:val="a3"/>
        <w:tblW w:w="0" w:type="auto"/>
        <w:tblLook w:val="04A0"/>
      </w:tblPr>
      <w:tblGrid>
        <w:gridCol w:w="2271"/>
        <w:gridCol w:w="2394"/>
        <w:gridCol w:w="5245"/>
      </w:tblGrid>
      <w:tr w:rsidR="008745D5" w:rsidRPr="003110A9" w:rsidTr="008745D5">
        <w:tc>
          <w:tcPr>
            <w:tcW w:w="2271" w:type="dxa"/>
            <w:vAlign w:val="center"/>
          </w:tcPr>
          <w:p w:rsidR="008745D5" w:rsidRPr="003110A9" w:rsidRDefault="008745D5" w:rsidP="006B7F0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Врач-специалист</w:t>
            </w:r>
          </w:p>
        </w:tc>
        <w:tc>
          <w:tcPr>
            <w:tcW w:w="2394" w:type="dxa"/>
            <w:vAlign w:val="center"/>
          </w:tcPr>
          <w:p w:rsidR="008745D5" w:rsidRPr="003110A9" w:rsidRDefault="008745D5" w:rsidP="006B7F0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Лабораторные и функциональные исследования</w:t>
            </w:r>
          </w:p>
        </w:tc>
        <w:tc>
          <w:tcPr>
            <w:tcW w:w="5245" w:type="dxa"/>
            <w:vAlign w:val="center"/>
          </w:tcPr>
          <w:p w:rsidR="008745D5" w:rsidRPr="003110A9" w:rsidRDefault="008745D5" w:rsidP="006B7F0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Дополнительные медицинские противопоказания</w:t>
            </w:r>
          </w:p>
        </w:tc>
      </w:tr>
      <w:tr w:rsidR="008745D5" w:rsidRPr="004545F8" w:rsidTr="008745D5">
        <w:tc>
          <w:tcPr>
            <w:tcW w:w="2271" w:type="dxa"/>
            <w:vAlign w:val="center"/>
          </w:tcPr>
          <w:p w:rsidR="008745D5" w:rsidRPr="004545F8" w:rsidRDefault="008745D5" w:rsidP="006B7F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45F8">
              <w:rPr>
                <w:rFonts w:ascii="Times New Roman" w:hAnsi="Times New Roman" w:cs="Times New Roman"/>
                <w:sz w:val="24"/>
                <w:szCs w:val="24"/>
              </w:rPr>
              <w:t>Терапевт</w:t>
            </w:r>
          </w:p>
          <w:p w:rsidR="008745D5" w:rsidRPr="004545F8" w:rsidRDefault="008745D5" w:rsidP="006B7F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45F8">
              <w:rPr>
                <w:rFonts w:ascii="Times New Roman" w:hAnsi="Times New Roman" w:cs="Times New Roman"/>
                <w:sz w:val="24"/>
                <w:szCs w:val="24"/>
              </w:rPr>
              <w:t>Офтальмолог</w:t>
            </w:r>
          </w:p>
          <w:p w:rsidR="008745D5" w:rsidRPr="004545F8" w:rsidRDefault="008745D5" w:rsidP="006B7F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545F8">
              <w:rPr>
                <w:rFonts w:ascii="Times New Roman" w:hAnsi="Times New Roman" w:cs="Times New Roman"/>
                <w:sz w:val="24"/>
                <w:szCs w:val="24"/>
              </w:rPr>
              <w:t>Оториноларинголог</w:t>
            </w:r>
            <w:proofErr w:type="spellEnd"/>
          </w:p>
          <w:p w:rsidR="008745D5" w:rsidRPr="004545F8" w:rsidRDefault="008745D5" w:rsidP="006B7F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45F8">
              <w:rPr>
                <w:rFonts w:ascii="Times New Roman" w:hAnsi="Times New Roman" w:cs="Times New Roman"/>
                <w:sz w:val="24"/>
                <w:szCs w:val="24"/>
              </w:rPr>
              <w:t>Невролог</w:t>
            </w:r>
          </w:p>
        </w:tc>
        <w:tc>
          <w:tcPr>
            <w:tcW w:w="2394" w:type="dxa"/>
            <w:vAlign w:val="center"/>
          </w:tcPr>
          <w:p w:rsidR="008745D5" w:rsidRPr="004545F8" w:rsidRDefault="008745D5" w:rsidP="006B7F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45F8">
              <w:rPr>
                <w:rFonts w:ascii="Times New Roman" w:hAnsi="Times New Roman" w:cs="Times New Roman"/>
                <w:sz w:val="24"/>
                <w:szCs w:val="24"/>
              </w:rPr>
              <w:t>Острота зрения; Поля зрения; Исследование вестибулярного анализатора; Аудиометрия</w:t>
            </w:r>
          </w:p>
        </w:tc>
        <w:tc>
          <w:tcPr>
            <w:tcW w:w="5245" w:type="dxa"/>
            <w:vAlign w:val="center"/>
          </w:tcPr>
          <w:p w:rsidR="008745D5" w:rsidRPr="004545F8" w:rsidRDefault="008745D5" w:rsidP="006B7F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45F8">
              <w:rPr>
                <w:rFonts w:ascii="Times New Roman" w:hAnsi="Times New Roman" w:cs="Times New Roman"/>
                <w:sz w:val="24"/>
                <w:szCs w:val="24"/>
              </w:rPr>
              <w:t xml:space="preserve">1) Стойкое понижение слуха (3 и более месяца) любой этиологии, одно- или двустороннее (острота слуха: шепотная речь не менее 3 м) (кроме работ по ремонту и эксплуатации ЭВМ); 2) Острота зрения с коррекцией ниже 0,5 на одном глазу и ниже 0,2 – на другом; </w:t>
            </w:r>
          </w:p>
          <w:p w:rsidR="00CF7240" w:rsidRPr="004545F8" w:rsidRDefault="008745D5" w:rsidP="006B7F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45F8">
              <w:rPr>
                <w:rFonts w:ascii="Times New Roman" w:hAnsi="Times New Roman" w:cs="Times New Roman"/>
                <w:sz w:val="24"/>
                <w:szCs w:val="24"/>
              </w:rPr>
              <w:t xml:space="preserve">3) Стойкое слезотечение, не поддающееся лечению; </w:t>
            </w:r>
          </w:p>
          <w:p w:rsidR="00CF7240" w:rsidRPr="004545F8" w:rsidRDefault="008745D5" w:rsidP="006B7F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45F8">
              <w:rPr>
                <w:rFonts w:ascii="Times New Roman" w:hAnsi="Times New Roman" w:cs="Times New Roman"/>
                <w:sz w:val="24"/>
                <w:szCs w:val="24"/>
              </w:rPr>
              <w:t xml:space="preserve">4) Ограничение поля зрения, более чем на 20°; </w:t>
            </w:r>
          </w:p>
          <w:p w:rsidR="008745D5" w:rsidRPr="004545F8" w:rsidRDefault="008745D5" w:rsidP="006B7F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45F8">
              <w:rPr>
                <w:rFonts w:ascii="Times New Roman" w:hAnsi="Times New Roman" w:cs="Times New Roman"/>
                <w:sz w:val="24"/>
                <w:szCs w:val="24"/>
              </w:rPr>
              <w:t>5) Нарушение функции вестибулярного анализатора любой этиологии.</w:t>
            </w:r>
          </w:p>
        </w:tc>
      </w:tr>
    </w:tbl>
    <w:p w:rsidR="008745D5" w:rsidRPr="004545F8" w:rsidRDefault="004545F8" w:rsidP="008745D5">
      <w:pPr>
        <w:spacing w:before="240" w:after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4545F8">
        <w:rPr>
          <w:rFonts w:ascii="Times New Roman" w:hAnsi="Times New Roman" w:cs="Times New Roman"/>
          <w:sz w:val="26"/>
          <w:szCs w:val="26"/>
        </w:rPr>
        <w:t xml:space="preserve">Все женщины осматриваются акушером-гинекологом с проведением бактериологического (на флору) и цитологического (на </w:t>
      </w:r>
      <w:proofErr w:type="spellStart"/>
      <w:r w:rsidRPr="004545F8">
        <w:rPr>
          <w:rFonts w:ascii="Times New Roman" w:hAnsi="Times New Roman" w:cs="Times New Roman"/>
          <w:sz w:val="26"/>
          <w:szCs w:val="26"/>
        </w:rPr>
        <w:t>атипичные</w:t>
      </w:r>
      <w:proofErr w:type="spellEnd"/>
      <w:r w:rsidRPr="004545F8">
        <w:rPr>
          <w:rFonts w:ascii="Times New Roman" w:hAnsi="Times New Roman" w:cs="Times New Roman"/>
          <w:sz w:val="26"/>
          <w:szCs w:val="26"/>
        </w:rPr>
        <w:t xml:space="preserve"> клетки) исследования. </w:t>
      </w:r>
      <w:r w:rsidR="008745D5" w:rsidRPr="004545F8">
        <w:rPr>
          <w:rFonts w:ascii="Times New Roman" w:hAnsi="Times New Roman" w:cs="Times New Roman"/>
          <w:sz w:val="26"/>
          <w:szCs w:val="26"/>
        </w:rPr>
        <w:t>Участие врача-психиатра и врача-нарколога при прохождении предварительного медицинского осмотра является обязательным для всех категорий обследуемых.</w:t>
      </w:r>
    </w:p>
    <w:p w:rsidR="008745D5" w:rsidRPr="008745D5" w:rsidRDefault="008745D5" w:rsidP="008745D5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545F8">
        <w:rPr>
          <w:rFonts w:ascii="Times New Roman" w:hAnsi="Times New Roman" w:cs="Times New Roman"/>
          <w:sz w:val="26"/>
          <w:szCs w:val="26"/>
        </w:rPr>
        <w:t xml:space="preserve">При проведении предварительных медицинских осмотров всем обследуемым в обязательном порядке проводятся: клинический анализ крови (гемоглобин, цветной показатель, эритроциты, лейкоциты, лейкоцитарная формула, СОЭ); клинический анализ мочи (удельный вес, белок, сахар, микроскопия осадка); электрокардиография; цифровая рентгенография в 2-х проекциях (прямая и правая боковая) легких; биохимический скрининг: содержание в сыворотке крови глюкозы, холестерина. </w:t>
      </w:r>
      <w:proofErr w:type="gramEnd"/>
    </w:p>
    <w:p w:rsidR="008865E3" w:rsidRPr="006C07F6" w:rsidRDefault="008865E3" w:rsidP="008745D5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8865E3" w:rsidRPr="006C07F6" w:rsidSect="004A0FD6">
      <w:pgSz w:w="11906" w:h="16838"/>
      <w:pgMar w:top="851" w:right="794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6C07F6"/>
    <w:rsid w:val="00181CD7"/>
    <w:rsid w:val="004545F8"/>
    <w:rsid w:val="004A0FD6"/>
    <w:rsid w:val="006C07F6"/>
    <w:rsid w:val="008745D5"/>
    <w:rsid w:val="008865E3"/>
    <w:rsid w:val="009615D3"/>
    <w:rsid w:val="009D585F"/>
    <w:rsid w:val="00CF72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1CD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745D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1</Pages>
  <Words>395</Words>
  <Characters>2258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Honchev</dc:creator>
  <cp:lastModifiedBy>Honchev</cp:lastModifiedBy>
  <cp:revision>2</cp:revision>
  <dcterms:created xsi:type="dcterms:W3CDTF">2014-06-23T10:25:00Z</dcterms:created>
  <dcterms:modified xsi:type="dcterms:W3CDTF">2014-06-23T13:06:00Z</dcterms:modified>
</cp:coreProperties>
</file>